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</w:pPr>
    </w:p>
    <w:p>
      <w:pPr>
        <w:jc w:val="center"/>
        <w:rPr>
          <w:b/>
          <w:bCs/>
          <w:color w:val="FF0000"/>
          <w:sz w:val="72"/>
          <w:szCs w:val="72"/>
        </w:rPr>
      </w:pPr>
      <w:r>
        <w:rPr>
          <w:rFonts w:hAnsi="宋体"/>
          <w:b/>
          <w:bCs/>
          <w:color w:val="FF0000"/>
          <w:sz w:val="72"/>
          <w:szCs w:val="72"/>
        </w:rPr>
        <w:t>中国膜工业协会</w:t>
      </w:r>
      <w:r>
        <w:rPr>
          <w:b/>
          <w:bCs/>
          <w:color w:val="FF0000"/>
          <w:sz w:val="72"/>
          <w:szCs w:val="72"/>
        </w:rPr>
        <w:t xml:space="preserve"> </w:t>
      </w:r>
      <w:r>
        <w:rPr>
          <w:rFonts w:hAnsi="宋体"/>
          <w:b/>
          <w:bCs/>
          <w:color w:val="FF0000"/>
          <w:sz w:val="72"/>
          <w:szCs w:val="72"/>
        </w:rPr>
        <w:t>文件</w:t>
      </w: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中膜协[201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]第</w:t>
      </w:r>
      <w:r>
        <w:rPr>
          <w:rFonts w:hint="eastAsia"/>
          <w:sz w:val="24"/>
          <w:lang w:val="en-US" w:eastAsia="zh-CN"/>
        </w:rPr>
        <w:t>54</w:t>
      </w:r>
      <w:r>
        <w:rPr>
          <w:rFonts w:hint="eastAsia"/>
          <w:sz w:val="24"/>
        </w:rPr>
        <w:t>号</w:t>
      </w: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186055</wp:posOffset>
                </wp:positionV>
                <wp:extent cx="5823585" cy="635"/>
                <wp:effectExtent l="0" t="13970" r="5715" b="2349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3585" cy="63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23.2pt;margin-top:14.65pt;height:0.05pt;width:458.55pt;z-index:251658240;mso-width-relative:page;mso-height-relative:page;" filled="f" stroked="t" coordsize="21600,21600" o:gfxdata="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pJzb2gAAAAkBAAAPAAAAAAAAAAEAIAAAACIAAABkcnMvZG93bnJldi54bWxQSwECFAAU&#10;AAAACACHTuJAvUft6O8BAADHAwAADgAAAAAAAAABACAAAAApAQAAZHJzL2Uyb0RvYy54bWxQSwUG&#10;AAAAAAYABgBZAQAAigUAAAAA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关于开展2018年度中国膜工业协会信用等级评价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参评企业复审工作的通知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26" w:afterAutospacing="0" w:line="360" w:lineRule="atLeast"/>
        <w:ind w:left="0" w:right="0" w:firstLine="420"/>
        <w:jc w:val="right"/>
      </w:pPr>
      <w:r>
        <w:rPr>
          <w:rFonts w:hint="default" w:ascii="Arial" w:hAnsi="Arial" w:cs="Arial"/>
          <w:color w:val="000000"/>
          <w:sz w:val="21"/>
          <w:szCs w:val="21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26" w:afterAutospacing="0" w:line="360" w:lineRule="atLeast"/>
        <w:ind w:right="0"/>
        <w:rPr>
          <w:sz w:val="24"/>
          <w:szCs w:val="24"/>
        </w:rPr>
      </w:pP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中国膜工业协会信用等级评价参评企业</w:t>
      </w:r>
      <w:r>
        <w:rPr>
          <w:rFonts w:hint="eastAsia" w:ascii="Arial" w:hAnsi="Arial" w:cs="Arial"/>
          <w:color w:val="000000"/>
          <w:sz w:val="24"/>
          <w:szCs w:val="24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遵照商务部、国务院国资委和上级主管部门关于进一步推动行业信用建设</w:t>
      </w:r>
      <w:r>
        <w:rPr>
          <w:rFonts w:hint="eastAsia" w:ascii="Arial" w:hAnsi="Arial" w:cs="Arial"/>
          <w:color w:val="000000"/>
          <w:sz w:val="24"/>
          <w:szCs w:val="24"/>
          <w:lang w:eastAsia="zh-CN"/>
        </w:rPr>
        <w:t>、</w:t>
      </w:r>
      <w:r>
        <w:rPr>
          <w:rFonts w:hint="default" w:ascii="Arial" w:hAnsi="Arial" w:cs="Arial"/>
          <w:color w:val="000000"/>
          <w:sz w:val="24"/>
          <w:szCs w:val="24"/>
        </w:rPr>
        <w:t>加强行业自律的要求</w:t>
      </w:r>
      <w:r>
        <w:rPr>
          <w:rFonts w:hint="eastAsia" w:ascii="Arial" w:hAnsi="Arial" w:cs="Arial"/>
          <w:color w:val="000000"/>
          <w:sz w:val="24"/>
          <w:szCs w:val="24"/>
          <w:lang w:eastAsia="zh-CN"/>
        </w:rPr>
        <w:t>，</w:t>
      </w:r>
      <w:r>
        <w:rPr>
          <w:rFonts w:hint="default" w:ascii="Arial" w:hAnsi="Arial" w:cs="Arial"/>
          <w:color w:val="000000"/>
          <w:sz w:val="24"/>
          <w:szCs w:val="24"/>
        </w:rPr>
        <w:t>经商务部批准，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中国膜工业协会</w:t>
      </w:r>
      <w:r>
        <w:rPr>
          <w:rFonts w:hint="default" w:ascii="Arial" w:hAnsi="Arial" w:cs="Arial"/>
          <w:color w:val="000000"/>
          <w:sz w:val="24"/>
          <w:szCs w:val="24"/>
        </w:rPr>
        <w:t>从201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6</w:t>
      </w:r>
      <w:r>
        <w:rPr>
          <w:rFonts w:hint="default" w:ascii="Arial" w:hAnsi="Arial" w:cs="Arial"/>
          <w:color w:val="000000"/>
          <w:sz w:val="24"/>
          <w:szCs w:val="24"/>
        </w:rPr>
        <w:t>年起正式启动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中国膜行业</w:t>
      </w:r>
      <w:r>
        <w:rPr>
          <w:rFonts w:hint="default" w:ascii="Arial" w:hAnsi="Arial" w:cs="Arial"/>
          <w:color w:val="000000"/>
          <w:sz w:val="24"/>
          <w:szCs w:val="24"/>
        </w:rPr>
        <w:t>信用等级评价工作，目前已有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5</w:t>
      </w:r>
      <w:r>
        <w:rPr>
          <w:rFonts w:hint="default" w:ascii="Arial" w:hAnsi="Arial" w:cs="Arial"/>
          <w:color w:val="000000"/>
          <w:sz w:val="24"/>
          <w:szCs w:val="24"/>
        </w:rPr>
        <w:t>批</w:t>
      </w:r>
      <w:r>
        <w:rPr>
          <w:rFonts w:hint="eastAsia" w:ascii="Arial" w:hAnsi="Arial" w:cs="Arial"/>
          <w:color w:val="000000"/>
          <w:sz w:val="24"/>
          <w:szCs w:val="24"/>
          <w:lang w:eastAsia="zh-CN"/>
        </w:rPr>
        <w:t>次</w:t>
      </w:r>
      <w:r>
        <w:rPr>
          <w:rFonts w:hint="default" w:ascii="Arial" w:hAnsi="Arial" w:cs="Arial"/>
          <w:color w:val="000000"/>
          <w:sz w:val="24"/>
          <w:szCs w:val="24"/>
        </w:rPr>
        <w:t>共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43</w:t>
      </w:r>
      <w:r>
        <w:rPr>
          <w:rFonts w:hint="default" w:ascii="Arial" w:hAnsi="Arial" w:cs="Arial"/>
          <w:color w:val="000000"/>
          <w:sz w:val="24"/>
          <w:szCs w:val="24"/>
        </w:rPr>
        <w:t>家企业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参评</w:t>
      </w:r>
      <w:r>
        <w:rPr>
          <w:rFonts w:hint="default" w:ascii="Arial" w:hAnsi="Arial" w:cs="Arial"/>
          <w:color w:val="000000"/>
          <w:sz w:val="24"/>
          <w:szCs w:val="24"/>
        </w:rPr>
        <w:t>。该项工作有力地促进了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中国膜</w:t>
      </w:r>
      <w:r>
        <w:rPr>
          <w:rFonts w:hint="default" w:ascii="Arial" w:hAnsi="Arial" w:cs="Arial"/>
          <w:color w:val="000000"/>
          <w:sz w:val="24"/>
          <w:szCs w:val="24"/>
        </w:rPr>
        <w:t>行业信用建设工作的深入开展，部分地区及有关机构在招投标等工作中已开始采用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中国膜工业协会</w:t>
      </w:r>
      <w:r>
        <w:rPr>
          <w:rFonts w:hint="default" w:ascii="Arial" w:hAnsi="Arial" w:cs="Arial"/>
          <w:color w:val="000000"/>
          <w:sz w:val="24"/>
          <w:szCs w:val="24"/>
        </w:rPr>
        <w:t>信用等级评价结果。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根据中国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膜工业协会</w:t>
      </w:r>
      <w:r>
        <w:rPr>
          <w:rFonts w:hint="eastAsia" w:ascii="Arial" w:hAnsi="Arial" w:cs="Arial"/>
          <w:color w:val="000000"/>
          <w:sz w:val="24"/>
          <w:szCs w:val="24"/>
          <w:lang w:eastAsia="zh-CN"/>
        </w:rPr>
        <w:t>“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中国膜</w:t>
      </w:r>
      <w:r>
        <w:rPr>
          <w:rFonts w:hint="default" w:ascii="Arial" w:hAnsi="Arial" w:cs="Arial"/>
          <w:color w:val="000000"/>
          <w:sz w:val="24"/>
          <w:szCs w:val="24"/>
        </w:rPr>
        <w:t>行业信用等级评价管理办法</w:t>
      </w:r>
      <w:r>
        <w:rPr>
          <w:rFonts w:hint="eastAsia" w:ascii="Arial" w:hAnsi="Arial" w:cs="Arial"/>
          <w:color w:val="000000"/>
          <w:sz w:val="24"/>
          <w:szCs w:val="24"/>
          <w:lang w:eastAsia="zh-CN"/>
        </w:rPr>
        <w:t>”</w:t>
      </w:r>
      <w:r>
        <w:rPr>
          <w:rFonts w:hint="default" w:ascii="Arial" w:hAnsi="Arial" w:cs="Arial"/>
          <w:color w:val="000000"/>
          <w:sz w:val="24"/>
          <w:szCs w:val="24"/>
        </w:rPr>
        <w:t>关于</w:t>
      </w:r>
      <w:r>
        <w:rPr>
          <w:rFonts w:hint="eastAsia" w:ascii="Arial" w:hAnsi="Arial" w:cs="Arial"/>
          <w:color w:val="000000"/>
          <w:sz w:val="24"/>
          <w:szCs w:val="24"/>
          <w:lang w:eastAsia="zh-CN"/>
        </w:rPr>
        <w:t>“</w:t>
      </w:r>
      <w:r>
        <w:rPr>
          <w:rFonts w:hint="default" w:ascii="Arial" w:hAnsi="Arial" w:cs="Arial"/>
          <w:color w:val="000000"/>
          <w:sz w:val="24"/>
          <w:szCs w:val="24"/>
        </w:rPr>
        <w:t>信用等级有效期为三年，每年复审一次，三年期满后应重新评审</w:t>
      </w:r>
      <w:r>
        <w:rPr>
          <w:rFonts w:hint="eastAsia" w:ascii="Arial" w:hAnsi="Arial" w:cs="Arial"/>
          <w:color w:val="000000"/>
          <w:sz w:val="24"/>
          <w:szCs w:val="24"/>
          <w:lang w:eastAsia="zh-CN"/>
        </w:rPr>
        <w:t>”</w:t>
      </w:r>
      <w:r>
        <w:rPr>
          <w:rFonts w:hint="default" w:ascii="Arial" w:hAnsi="Arial" w:cs="Arial"/>
          <w:color w:val="000000"/>
          <w:sz w:val="24"/>
          <w:szCs w:val="24"/>
        </w:rPr>
        <w:t>的规定，我会将于近期开展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中国膜行业信用企业</w:t>
      </w:r>
      <w:r>
        <w:rPr>
          <w:rFonts w:hint="default" w:ascii="Arial" w:hAnsi="Arial" w:cs="Arial"/>
          <w:color w:val="000000"/>
          <w:sz w:val="24"/>
          <w:szCs w:val="24"/>
        </w:rPr>
        <w:t>年度复审工作，参加年度复审</w:t>
      </w:r>
      <w:r>
        <w:rPr>
          <w:rFonts w:hint="eastAsia" w:ascii="Arial" w:hAnsi="Arial" w:cs="Arial"/>
          <w:color w:val="000000"/>
          <w:sz w:val="24"/>
          <w:szCs w:val="24"/>
          <w:lang w:eastAsia="zh-CN"/>
        </w:rPr>
        <w:t>的</w:t>
      </w:r>
      <w:r>
        <w:rPr>
          <w:rFonts w:hint="default" w:ascii="Arial" w:hAnsi="Arial" w:cs="Arial"/>
          <w:color w:val="000000"/>
          <w:sz w:val="24"/>
          <w:szCs w:val="24"/>
        </w:rPr>
        <w:t>企业可同时申请升级评审。复审范围包括201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6</w:t>
      </w:r>
      <w:r>
        <w:rPr>
          <w:rFonts w:hint="default" w:ascii="Arial" w:hAnsi="Arial" w:cs="Arial"/>
          <w:color w:val="000000"/>
          <w:sz w:val="24"/>
          <w:szCs w:val="24"/>
        </w:rPr>
        <w:t>年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参与中国膜行业</w:t>
      </w:r>
      <w:r>
        <w:rPr>
          <w:rFonts w:hint="default" w:ascii="Arial" w:hAnsi="Arial" w:cs="Arial"/>
          <w:color w:val="000000"/>
          <w:sz w:val="24"/>
          <w:szCs w:val="24"/>
        </w:rPr>
        <w:t>信用等级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评价，及2017年复审</w:t>
      </w:r>
      <w:r>
        <w:rPr>
          <w:rFonts w:hint="default" w:ascii="Arial" w:hAnsi="Arial" w:cs="Arial"/>
          <w:color w:val="000000"/>
          <w:sz w:val="24"/>
          <w:szCs w:val="24"/>
        </w:rPr>
        <w:t>的企业。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rStyle w:val="6"/>
          <w:rFonts w:hint="eastAsia"/>
          <w:color w:val="000000"/>
          <w:sz w:val="24"/>
          <w:szCs w:val="24"/>
          <w:lang w:val="en-US" w:eastAsia="zh-CN"/>
        </w:rPr>
        <w:t>一</w:t>
      </w:r>
      <w:r>
        <w:rPr>
          <w:rStyle w:val="6"/>
          <w:color w:val="000000"/>
          <w:sz w:val="24"/>
          <w:szCs w:val="24"/>
        </w:rPr>
        <w:t>、申报程序</w:t>
      </w:r>
      <w:r>
        <w:rPr>
          <w:color w:val="000000"/>
          <w:sz w:val="24"/>
          <w:szCs w:val="24"/>
        </w:rPr>
        <w:t xml:space="preserve">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1、填写申报表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请于</w:t>
      </w:r>
      <w:r>
        <w:rPr>
          <w:rFonts w:hint="default" w:ascii="Arial" w:hAnsi="Arial" w:cs="Arial"/>
          <w:color w:val="000000"/>
          <w:sz w:val="24"/>
          <w:szCs w:val="24"/>
        </w:rPr>
        <w:t>201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8</w:t>
      </w:r>
      <w:r>
        <w:rPr>
          <w:rFonts w:hint="default" w:ascii="Arial" w:hAnsi="Arial" w:cs="Arial"/>
          <w:color w:val="000000"/>
          <w:sz w:val="24"/>
          <w:szCs w:val="24"/>
        </w:rPr>
        <w:t>年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10</w:t>
      </w:r>
      <w:r>
        <w:rPr>
          <w:rFonts w:hint="default" w:ascii="Arial" w:hAnsi="Arial" w:cs="Arial"/>
          <w:color w:val="000000"/>
          <w:sz w:val="24"/>
          <w:szCs w:val="24"/>
        </w:rPr>
        <w:t>月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31日前填写好</w:t>
      </w:r>
      <w:r>
        <w:rPr>
          <w:color w:val="000000"/>
          <w:sz w:val="24"/>
          <w:szCs w:val="24"/>
        </w:rPr>
        <w:t>《</w:t>
      </w:r>
      <w:r>
        <w:rPr>
          <w:rFonts w:hint="default" w:ascii="Arial" w:hAnsi="Arial" w:cs="Arial"/>
          <w:color w:val="000000"/>
          <w:sz w:val="24"/>
          <w:szCs w:val="24"/>
        </w:rPr>
        <w:t>中国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膜工业协会</w:t>
      </w:r>
      <w:r>
        <w:rPr>
          <w:rFonts w:hint="default" w:ascii="Arial" w:hAnsi="Arial" w:cs="Arial"/>
          <w:color w:val="000000"/>
          <w:sz w:val="24"/>
          <w:szCs w:val="24"/>
        </w:rPr>
        <w:t>信用等级评价复评申报书</w:t>
      </w:r>
      <w:r>
        <w:rPr>
          <w:color w:val="000000"/>
          <w:sz w:val="24"/>
          <w:szCs w:val="24"/>
        </w:rPr>
        <w:t>》（以下简称《</w:t>
      </w:r>
      <w:r>
        <w:rPr>
          <w:rFonts w:hint="default" w:ascii="Arial" w:hAnsi="Arial" w:cs="Arial"/>
          <w:color w:val="000000"/>
          <w:sz w:val="24"/>
          <w:szCs w:val="24"/>
        </w:rPr>
        <w:t>复评申报书</w:t>
      </w:r>
      <w:r>
        <w:rPr>
          <w:color w:val="000000"/>
          <w:sz w:val="24"/>
          <w:szCs w:val="24"/>
        </w:rPr>
        <w:t>》），并将填写好的《</w:t>
      </w:r>
      <w:r>
        <w:rPr>
          <w:rFonts w:hint="default" w:ascii="Arial" w:hAnsi="Arial" w:cs="Arial"/>
          <w:color w:val="000000"/>
          <w:sz w:val="24"/>
          <w:szCs w:val="24"/>
        </w:rPr>
        <w:t>复评申报书</w:t>
      </w:r>
      <w:r>
        <w:rPr>
          <w:color w:val="000000"/>
          <w:sz w:val="24"/>
          <w:szCs w:val="24"/>
        </w:rPr>
        <w:t xml:space="preserve">》电子版发至指定信箱：huhott@126.com。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color w:val="000000"/>
          <w:sz w:val="24"/>
          <w:szCs w:val="24"/>
        </w:rPr>
        <w:t>2、提交《</w:t>
      </w:r>
      <w:r>
        <w:rPr>
          <w:rFonts w:hint="default" w:ascii="Arial" w:hAnsi="Arial" w:cs="Arial"/>
          <w:color w:val="000000"/>
          <w:sz w:val="24"/>
          <w:szCs w:val="24"/>
        </w:rPr>
        <w:t>复评申报书</w:t>
      </w:r>
      <w:r>
        <w:rPr>
          <w:color w:val="000000"/>
          <w:sz w:val="24"/>
          <w:szCs w:val="24"/>
        </w:rPr>
        <w:t xml:space="preserve">》和相关证明材料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请于2018年11月15日前填写《复评申报书》，其中证明材料用A4纸打印或复印后与加盖公章的《复评申报书》一起装订成册一式两份在规定时间内直接邮寄至协会信评部。</w:t>
      </w:r>
      <w:r>
        <w:rPr>
          <w:color w:val="000000"/>
          <w:sz w:val="24"/>
          <w:szCs w:val="24"/>
        </w:rPr>
        <w:t xml:space="preserve">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rStyle w:val="6"/>
          <w:rFonts w:hint="eastAsia"/>
          <w:color w:val="000000"/>
          <w:sz w:val="24"/>
          <w:szCs w:val="24"/>
          <w:lang w:val="en-US" w:eastAsia="zh-CN"/>
        </w:rPr>
      </w:pP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rStyle w:val="6"/>
          <w:rFonts w:hint="eastAsia"/>
          <w:color w:val="000000"/>
          <w:sz w:val="24"/>
          <w:szCs w:val="24"/>
          <w:lang w:val="en-US" w:eastAsia="zh-CN"/>
        </w:rPr>
        <w:t>二</w:t>
      </w:r>
      <w:r>
        <w:rPr>
          <w:rStyle w:val="6"/>
          <w:color w:val="000000"/>
          <w:sz w:val="24"/>
          <w:szCs w:val="24"/>
        </w:rPr>
        <w:t>、评价费用　</w:t>
      </w:r>
      <w:r>
        <w:rPr>
          <w:color w:val="000000"/>
          <w:sz w:val="24"/>
          <w:szCs w:val="24"/>
        </w:rPr>
        <w:t xml:space="preserve">　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color w:val="000000"/>
          <w:sz w:val="24"/>
          <w:szCs w:val="24"/>
        </w:rPr>
        <w:t>为减轻企业负担，更好地为广大会员服务，</w:t>
      </w:r>
      <w:r>
        <w:rPr>
          <w:rFonts w:hint="eastAsia"/>
          <w:color w:val="000000"/>
          <w:sz w:val="24"/>
          <w:szCs w:val="24"/>
        </w:rPr>
        <w:t>评价工作</w:t>
      </w:r>
      <w:r>
        <w:rPr>
          <w:color w:val="000000"/>
          <w:sz w:val="24"/>
          <w:szCs w:val="24"/>
        </w:rPr>
        <w:t>由第三方评价机构依规收取</w:t>
      </w:r>
      <w:r>
        <w:rPr>
          <w:rFonts w:hint="eastAsia"/>
          <w:color w:val="000000"/>
          <w:sz w:val="24"/>
          <w:szCs w:val="24"/>
          <w:lang w:val="en-US" w:eastAsia="zh-CN"/>
        </w:rPr>
        <w:t>复评费人民币叁仟元整（小写￥3000.00元）</w:t>
      </w:r>
      <w:r>
        <w:rPr>
          <w:color w:val="000000"/>
          <w:sz w:val="24"/>
          <w:szCs w:val="24"/>
        </w:rPr>
        <w:t>，请</w:t>
      </w:r>
      <w:r>
        <w:rPr>
          <w:rFonts w:hint="eastAsia"/>
          <w:color w:val="000000"/>
          <w:sz w:val="24"/>
          <w:szCs w:val="24"/>
          <w:lang w:eastAsia="zh-CN"/>
        </w:rPr>
        <w:t>将</w:t>
      </w:r>
      <w:r>
        <w:rPr>
          <w:rFonts w:hint="eastAsia"/>
          <w:color w:val="000000"/>
          <w:sz w:val="24"/>
          <w:szCs w:val="24"/>
          <w:lang w:val="en-US" w:eastAsia="zh-CN"/>
        </w:rPr>
        <w:t>复评费</w:t>
      </w:r>
      <w:r>
        <w:rPr>
          <w:color w:val="000000"/>
          <w:sz w:val="24"/>
          <w:szCs w:val="24"/>
        </w:rPr>
        <w:t xml:space="preserve">直接汇往第三方账户。 　　 </w:t>
      </w:r>
    </w:p>
    <w:p>
      <w:pPr>
        <w:pStyle w:val="4"/>
        <w:widowControl/>
        <w:spacing w:before="0" w:beforeAutospacing="0" w:after="0" w:afterAutospacing="0" w:line="360" w:lineRule="atLeast"/>
        <w:ind w:firstLine="420" w:firstLineChars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账户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color w:val="000000"/>
          <w:sz w:val="24"/>
          <w:szCs w:val="24"/>
        </w:rPr>
        <w:t>名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color w:val="000000"/>
          <w:sz w:val="24"/>
          <w:szCs w:val="24"/>
        </w:rPr>
        <w:t>称：北京国富泰信用管理有限公司</w:t>
      </w:r>
      <w:r>
        <w:rPr>
          <w:rFonts w:hint="eastAsia"/>
          <w:color w:val="000000"/>
          <w:sz w:val="24"/>
          <w:szCs w:val="24"/>
        </w:rPr>
        <w:br w:type="textWrapping"/>
      </w:r>
      <w:r>
        <w:rPr>
          <w:rFonts w:hint="eastAsia"/>
          <w:color w:val="000000"/>
          <w:sz w:val="24"/>
          <w:szCs w:val="24"/>
          <w:lang w:val="en-US" w:eastAsia="zh-CN"/>
        </w:rPr>
        <w:tab/>
      </w:r>
      <w:r>
        <w:rPr>
          <w:rFonts w:hint="eastAsia"/>
          <w:color w:val="000000"/>
          <w:sz w:val="24"/>
          <w:szCs w:val="24"/>
        </w:rPr>
        <w:t>开户行名称：工行北京经济技术开发区宏达北路支行</w:t>
      </w:r>
      <w:r>
        <w:rPr>
          <w:rFonts w:hint="eastAsia"/>
          <w:color w:val="000000"/>
          <w:sz w:val="24"/>
          <w:szCs w:val="24"/>
        </w:rPr>
        <w:br w:type="textWrapping"/>
      </w:r>
      <w:r>
        <w:rPr>
          <w:rFonts w:hint="eastAsia"/>
          <w:color w:val="000000"/>
          <w:sz w:val="24"/>
          <w:szCs w:val="24"/>
          <w:lang w:val="en-US" w:eastAsia="zh-CN"/>
        </w:rPr>
        <w:tab/>
      </w:r>
      <w:r>
        <w:rPr>
          <w:rFonts w:hint="eastAsia"/>
          <w:color w:val="000000"/>
          <w:sz w:val="24"/>
          <w:szCs w:val="24"/>
        </w:rPr>
        <w:t>账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/>
          <w:color w:val="000000"/>
          <w:sz w:val="24"/>
          <w:szCs w:val="24"/>
        </w:rPr>
        <w:t>号：0200 0590 0902 4511 825</w:t>
      </w:r>
      <w:r>
        <w:rPr>
          <w:color w:val="000000"/>
          <w:sz w:val="24"/>
          <w:szCs w:val="24"/>
        </w:rPr>
        <w:t xml:space="preserve">　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rStyle w:val="6"/>
          <w:rFonts w:hint="eastAsia"/>
          <w:color w:val="000000"/>
          <w:sz w:val="24"/>
          <w:szCs w:val="24"/>
          <w:lang w:val="en-US" w:eastAsia="zh-CN"/>
        </w:rPr>
      </w:pP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rStyle w:val="6"/>
          <w:rFonts w:hint="eastAsia"/>
          <w:color w:val="000000"/>
          <w:sz w:val="24"/>
          <w:szCs w:val="24"/>
          <w:lang w:val="en-US" w:eastAsia="zh-CN"/>
        </w:rPr>
      </w:pPr>
      <w:r>
        <w:rPr>
          <w:rStyle w:val="6"/>
          <w:rFonts w:hint="eastAsia"/>
          <w:color w:val="000000"/>
          <w:sz w:val="24"/>
          <w:szCs w:val="24"/>
          <w:lang w:val="en-US" w:eastAsia="zh-CN"/>
        </w:rPr>
        <w:t xml:space="preserve">三、 联系方式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color w:val="000000"/>
          <w:sz w:val="24"/>
          <w:szCs w:val="24"/>
        </w:rPr>
        <w:t>联系单位：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color w:val="000000"/>
          <w:sz w:val="24"/>
          <w:szCs w:val="24"/>
        </w:rPr>
        <w:t xml:space="preserve">中国膜工业协会信评部 　　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color w:val="000000"/>
          <w:sz w:val="24"/>
          <w:szCs w:val="24"/>
        </w:rPr>
        <w:t>联 系 人：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color w:val="000000"/>
          <w:sz w:val="24"/>
          <w:szCs w:val="24"/>
        </w:rPr>
        <w:t xml:space="preserve">孟慧琳　　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color w:val="000000"/>
          <w:sz w:val="24"/>
          <w:szCs w:val="24"/>
        </w:rPr>
        <w:t>电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</w:t>
      </w:r>
      <w:r>
        <w:rPr>
          <w:color w:val="000000"/>
          <w:sz w:val="24"/>
          <w:szCs w:val="24"/>
        </w:rPr>
        <w:t xml:space="preserve"> 话：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color w:val="000000"/>
          <w:sz w:val="24"/>
          <w:szCs w:val="24"/>
        </w:rPr>
        <w:t xml:space="preserve">010-64429460 　　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传 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</w:t>
      </w:r>
      <w:r>
        <w:rPr>
          <w:color w:val="000000"/>
          <w:sz w:val="24"/>
          <w:szCs w:val="24"/>
        </w:rPr>
        <w:t>真：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color w:val="000000"/>
          <w:sz w:val="24"/>
          <w:szCs w:val="24"/>
        </w:rPr>
        <w:t xml:space="preserve">010-64433465 　　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color w:val="000000"/>
          <w:sz w:val="24"/>
          <w:szCs w:val="24"/>
        </w:rPr>
        <w:t>电子邮箱：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color w:val="000000"/>
          <w:sz w:val="24"/>
          <w:szCs w:val="24"/>
        </w:rPr>
        <w:t xml:space="preserve">huhott@126.com 　　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color w:val="000000"/>
          <w:sz w:val="24"/>
          <w:szCs w:val="24"/>
        </w:rPr>
        <w:t>地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</w:t>
      </w:r>
      <w:r>
        <w:rPr>
          <w:color w:val="000000"/>
          <w:sz w:val="24"/>
          <w:szCs w:val="24"/>
        </w:rPr>
        <w:t>址：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color w:val="000000"/>
          <w:sz w:val="24"/>
          <w:szCs w:val="24"/>
        </w:rPr>
        <w:t xml:space="preserve">北京市朝阳区北三环东路19号　　 </w:t>
      </w:r>
    </w:p>
    <w:p>
      <w:pPr>
        <w:pStyle w:val="4"/>
        <w:widowControl/>
        <w:spacing w:before="0" w:beforeAutospacing="0" w:after="0" w:afterAutospacing="0" w:line="360" w:lineRule="atLeast"/>
        <w:ind w:firstLine="420"/>
        <w:rPr>
          <w:sz w:val="24"/>
          <w:szCs w:val="24"/>
        </w:rPr>
      </w:pPr>
      <w:r>
        <w:rPr>
          <w:color w:val="000000"/>
          <w:sz w:val="24"/>
          <w:szCs w:val="24"/>
        </w:rPr>
        <w:t>邮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</w:t>
      </w:r>
      <w:r>
        <w:rPr>
          <w:color w:val="000000"/>
          <w:sz w:val="24"/>
          <w:szCs w:val="24"/>
        </w:rPr>
        <w:t>编：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color w:val="000000"/>
          <w:sz w:val="24"/>
          <w:szCs w:val="24"/>
        </w:rPr>
        <w:t xml:space="preserve">100029　　　　　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特此通知。          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85090</wp:posOffset>
            </wp:positionV>
            <wp:extent cx="1313180" cy="1313180"/>
            <wp:effectExtent l="0" t="0" r="1270" b="1270"/>
            <wp:wrapNone/>
            <wp:docPr id="2" name="图片 2" descr="协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协会公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</w:t>
      </w:r>
      <w:r>
        <w:rPr>
          <w:sz w:val="24"/>
          <w:szCs w:val="24"/>
        </w:rPr>
        <w:t>中国膜工业协会</w:t>
      </w:r>
    </w:p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sz w:val="24"/>
          <w:szCs w:val="24"/>
        </w:rPr>
        <w:t>二零一</w:t>
      </w:r>
      <w:r>
        <w:rPr>
          <w:rFonts w:hint="eastAsia"/>
          <w:sz w:val="24"/>
          <w:szCs w:val="24"/>
          <w:lang w:val="en-US" w:eastAsia="zh-CN"/>
        </w:rPr>
        <w:t>八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十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十七</w:t>
      </w:r>
      <w:r>
        <w:rPr>
          <w:sz w:val="24"/>
          <w:szCs w:val="24"/>
        </w:rPr>
        <w:t>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color w:val="00000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color w:val="00000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color w:val="000000"/>
          <w:sz w:val="21"/>
          <w:szCs w:val="21"/>
        </w:rPr>
      </w:pPr>
    </w:p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附件：中国膜工业协会信用评价复评申报意向书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left"/>
        <w:rPr>
          <w:rFonts w:hint="eastAsia" w:asciiTheme="majorEastAsia" w:hAnsiTheme="majorEastAsia" w:eastAsiaTheme="majorEastAsia"/>
          <w:b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1"/>
          <w:szCs w:val="21"/>
          <w:lang w:val="en-US" w:eastAsia="zh-CN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中国膜工业协会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信用评价复评申报意向书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中国膜工业协会：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为加强企业诚信建设，提升企业市场竞争能力，促进全社会诚信经商风尚的形成，完善行业内部信用体系建设，共同构建社会主义和谐社会，我单位已对相关文件进行了研究，决定自愿参加贵会开展的“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ar"/>
        </w:rPr>
        <w:t>2018年度中国膜工业协会信用等级评价参评企业复审工作</w:t>
      </w:r>
      <w:r>
        <w:rPr>
          <w:rFonts w:hint="eastAsia" w:ascii="仿宋" w:hAnsi="仿宋" w:eastAsia="仿宋"/>
          <w:sz w:val="24"/>
          <w:szCs w:val="24"/>
        </w:rPr>
        <w:t>”，特提出申报意向，请予考虑，以便开展后续相关工作。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</w:p>
    <w:tbl>
      <w:tblPr>
        <w:tblStyle w:val="9"/>
        <w:tblW w:w="911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850"/>
        <w:gridCol w:w="2252"/>
        <w:gridCol w:w="1867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申报单位</w:t>
            </w:r>
          </w:p>
        </w:tc>
        <w:tc>
          <w:tcPr>
            <w:tcW w:w="64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统一社会</w:t>
            </w:r>
            <w:r>
              <w:rPr>
                <w:rFonts w:ascii="仿宋" w:hAnsi="仿宋" w:eastAsia="仿宋"/>
                <w:sz w:val="32"/>
                <w:szCs w:val="32"/>
                <w:lang w:val="zh-CN"/>
              </w:rPr>
              <w:t>信用代码</w:t>
            </w:r>
          </w:p>
        </w:tc>
        <w:tc>
          <w:tcPr>
            <w:tcW w:w="6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申报类型</w:t>
            </w:r>
          </w:p>
        </w:tc>
        <w:tc>
          <w:tcPr>
            <w:tcW w:w="6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□生产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类</w:t>
            </w: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 xml:space="preserve">  □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联 系 人</w:t>
            </w:r>
          </w:p>
        </w:tc>
        <w:tc>
          <w:tcPr>
            <w:tcW w:w="31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</w:p>
        </w:tc>
        <w:tc>
          <w:tcPr>
            <w:tcW w:w="18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职  务</w:t>
            </w:r>
          </w:p>
        </w:tc>
        <w:tc>
          <w:tcPr>
            <w:tcW w:w="23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电    话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手  机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电子邮箱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传  真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网    址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邮  编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邮寄地址</w:t>
            </w:r>
          </w:p>
        </w:tc>
        <w:tc>
          <w:tcPr>
            <w:tcW w:w="7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  <w:lang w:val="zh-CN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 xml:space="preserve">      </w:t>
            </w:r>
            <w:r>
              <w:rPr>
                <w:rFonts w:ascii="仿宋" w:hAnsi="仿宋" w:eastAsia="仿宋"/>
                <w:sz w:val="32"/>
                <w:szCs w:val="32"/>
                <w:lang w:val="zh-CN"/>
              </w:rPr>
              <w:t xml:space="preserve">                 </w:t>
            </w: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>年   月    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zh-CN"/>
              </w:rPr>
              <w:t xml:space="preserve">       （申报单位盖章）</w:t>
            </w:r>
          </w:p>
        </w:tc>
      </w:tr>
    </w:tbl>
    <w:p>
      <w:pPr>
        <w:pStyle w:val="4"/>
        <w:spacing w:before="0" w:beforeAutospacing="0" w:after="0" w:afterAutospacing="0" w:line="30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备注</w:t>
      </w:r>
      <w:r>
        <w:rPr>
          <w:rFonts w:ascii="仿宋" w:hAnsi="仿宋" w:eastAsia="仿宋"/>
          <w:b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300" w:lineRule="atLeas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请</w:t>
      </w:r>
      <w:r>
        <w:rPr>
          <w:rFonts w:hint="eastAsia" w:ascii="仿宋" w:hAnsi="仿宋" w:eastAsia="仿宋"/>
          <w:b/>
          <w:sz w:val="32"/>
          <w:szCs w:val="32"/>
        </w:rPr>
        <w:t>保证</w:t>
      </w:r>
      <w:r>
        <w:rPr>
          <w:rFonts w:ascii="仿宋" w:hAnsi="仿宋" w:eastAsia="仿宋"/>
          <w:b/>
          <w:sz w:val="32"/>
          <w:szCs w:val="32"/>
        </w:rPr>
        <w:t>上述联系信息的</w:t>
      </w:r>
      <w:r>
        <w:rPr>
          <w:rFonts w:hint="eastAsia" w:ascii="仿宋" w:hAnsi="仿宋" w:eastAsia="仿宋"/>
          <w:b/>
          <w:sz w:val="32"/>
          <w:szCs w:val="32"/>
        </w:rPr>
        <w:t>准确</w:t>
      </w:r>
      <w:r>
        <w:rPr>
          <w:rFonts w:ascii="仿宋" w:hAnsi="仿宋" w:eastAsia="仿宋"/>
          <w:b/>
          <w:sz w:val="32"/>
          <w:szCs w:val="32"/>
        </w:rPr>
        <w:t>畅通，以便</w:t>
      </w:r>
      <w:r>
        <w:rPr>
          <w:rFonts w:hint="eastAsia" w:ascii="仿宋" w:hAnsi="仿宋" w:eastAsia="仿宋"/>
          <w:b/>
          <w:sz w:val="32"/>
          <w:szCs w:val="32"/>
        </w:rPr>
        <w:t>申报工作</w:t>
      </w:r>
      <w:r>
        <w:rPr>
          <w:rFonts w:ascii="仿宋" w:hAnsi="仿宋" w:eastAsia="仿宋"/>
          <w:b/>
          <w:sz w:val="32"/>
          <w:szCs w:val="32"/>
        </w:rPr>
        <w:t>联络</w:t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5289"/>
    <w:rsid w:val="03B35412"/>
    <w:rsid w:val="072B4DEB"/>
    <w:rsid w:val="0D9B1D30"/>
    <w:rsid w:val="0F276AC9"/>
    <w:rsid w:val="14E22639"/>
    <w:rsid w:val="1C3D431D"/>
    <w:rsid w:val="1CE155D0"/>
    <w:rsid w:val="2A8A3E49"/>
    <w:rsid w:val="2DA319BC"/>
    <w:rsid w:val="30505B23"/>
    <w:rsid w:val="320C0E12"/>
    <w:rsid w:val="37EC178C"/>
    <w:rsid w:val="3B5717A8"/>
    <w:rsid w:val="3D111E5D"/>
    <w:rsid w:val="479F6C91"/>
    <w:rsid w:val="48603FFA"/>
    <w:rsid w:val="4C204021"/>
    <w:rsid w:val="503531E2"/>
    <w:rsid w:val="55D16851"/>
    <w:rsid w:val="59AF3B15"/>
    <w:rsid w:val="5C91752D"/>
    <w:rsid w:val="6B3E42DC"/>
    <w:rsid w:val="6B7A1259"/>
    <w:rsid w:val="747E0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10">
    <w:name w:val="normal"/>
    <w:basedOn w:val="5"/>
    <w:qFormat/>
    <w:uiPriority w:val="0"/>
    <w:rPr>
      <w:color w:val="FFFFFF"/>
      <w:shd w:val="clear" w:fill="000000"/>
    </w:rPr>
  </w:style>
  <w:style w:type="character" w:customStyle="1" w:styleId="11">
    <w:name w:val="cur"/>
    <w:basedOn w:val="5"/>
    <w:qFormat/>
    <w:uiPriority w:val="0"/>
    <w:rPr>
      <w:color w:val="FFFFFF"/>
      <w:shd w:val="clear" w:fill="CE0609"/>
    </w:rPr>
  </w:style>
  <w:style w:type="character" w:customStyle="1" w:styleId="12">
    <w:name w:val="home"/>
    <w:basedOn w:val="5"/>
    <w:qFormat/>
    <w:uiPriority w:val="0"/>
  </w:style>
  <w:style w:type="character" w:customStyle="1" w:styleId="13">
    <w:name w:val="group-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huhott</cp:lastModifiedBy>
  <cp:lastPrinted>2018-10-17T01:05:02Z</cp:lastPrinted>
  <dcterms:modified xsi:type="dcterms:W3CDTF">2018-10-17T01:07:03Z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